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9764D4" w14:textId="71AAA058" w:rsidR="003777FE" w:rsidRDefault="003777FE" w:rsidP="003777F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42109F">
        <w:rPr>
          <w:rFonts w:cs="Arial"/>
          <w:b/>
          <w:sz w:val="24"/>
          <w:szCs w:val="24"/>
          <w:lang w:eastAsia="ja-JP"/>
        </w:rPr>
        <w:t>86</w:t>
      </w:r>
      <w:r>
        <w:rPr>
          <w:b/>
          <w:i/>
          <w:noProof/>
          <w:color w:val="0000FF"/>
          <w:sz w:val="24"/>
          <w:szCs w:val="24"/>
        </w:rPr>
        <w:tab/>
      </w:r>
      <w:r w:rsidR="00780E4D" w:rsidRPr="00780E4D">
        <w:rPr>
          <w:rFonts w:cs="Arial"/>
          <w:b/>
          <w:iCs/>
          <w:sz w:val="24"/>
          <w:szCs w:val="24"/>
        </w:rPr>
        <w:t>R4-1802113</w:t>
      </w:r>
    </w:p>
    <w:p w14:paraId="4F03FE3E" w14:textId="6004DFE0" w:rsidR="003777FE" w:rsidRDefault="0042109F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Athens, Greece, 26</w:t>
      </w:r>
      <w:r w:rsidRPr="0042109F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  <w:vertAlign w:val="superscript"/>
        </w:rPr>
        <w:t xml:space="preserve"> </w:t>
      </w:r>
      <w:r>
        <w:rPr>
          <w:rFonts w:cs="Arial"/>
          <w:sz w:val="24"/>
          <w:szCs w:val="24"/>
        </w:rPr>
        <w:t>Feb – 2</w:t>
      </w:r>
      <w:r w:rsidRPr="0042109F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Mar</w:t>
      </w:r>
      <w:r w:rsidR="003777FE">
        <w:rPr>
          <w:rFonts w:cs="Arial"/>
          <w:sz w:val="24"/>
          <w:szCs w:val="24"/>
        </w:rPr>
        <w:t xml:space="preserve"> 201</w:t>
      </w:r>
      <w:bookmarkEnd w:id="0"/>
      <w:r w:rsidR="0015000E">
        <w:rPr>
          <w:rFonts w:cs="Arial"/>
          <w:sz w:val="24"/>
          <w:szCs w:val="24"/>
        </w:rPr>
        <w:t>8</w:t>
      </w:r>
    </w:p>
    <w:p w14:paraId="26F858F2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078F563" w14:textId="3B0CF804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762BB475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780E4D" w:rsidRPr="00780E4D">
        <w:rPr>
          <w:sz w:val="22"/>
        </w:rPr>
        <w:t>MPR for DC_(n)71</w:t>
      </w:r>
      <w:r w:rsidR="00640B40" w:rsidRPr="00780E4D">
        <w:rPr>
          <w:sz w:val="22"/>
        </w:rPr>
        <w:t>B using</w:t>
      </w:r>
      <w:bookmarkStart w:id="1" w:name="_GoBack"/>
      <w:bookmarkEnd w:id="1"/>
      <w:r w:rsidR="00780E4D" w:rsidRPr="00780E4D">
        <w:rPr>
          <w:sz w:val="22"/>
        </w:rPr>
        <w:t xml:space="preserve"> single PA architecture</w:t>
      </w:r>
    </w:p>
    <w:p w14:paraId="23226DA5" w14:textId="5091E758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780E4D" w:rsidRPr="00780E4D">
        <w:rPr>
          <w:b/>
          <w:sz w:val="22"/>
        </w:rPr>
        <w:t>7.2.2.1</w:t>
      </w:r>
    </w:p>
    <w:p w14:paraId="7AD518C5" w14:textId="17D5702F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780E4D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0793AC78" w14:textId="350BACA4" w:rsidR="00EA3488" w:rsidRDefault="009B1F3C" w:rsidP="000B5E8E">
      <w:r>
        <w:t>This contribution presents A-MPR simulation results for DC_(n)71B contiguous intraband EN-DC configuration.</w:t>
      </w:r>
    </w:p>
    <w:p w14:paraId="1BEAE6CC" w14:textId="69EA3043" w:rsidR="009B1F3C" w:rsidRDefault="009B1F3C" w:rsidP="009B1F3C">
      <w:pPr>
        <w:pStyle w:val="Heading1"/>
      </w:pPr>
      <w:r>
        <w:t>2</w:t>
      </w:r>
      <w:r>
        <w:tab/>
        <w:t>Discussion</w:t>
      </w:r>
    </w:p>
    <w:p w14:paraId="584A6842" w14:textId="56C80EE8"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14:paraId="2FA82F4E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14:paraId="622B99A7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>LO leakage and IQ-Image = 28 dBc</w:t>
      </w:r>
    </w:p>
    <w:p w14:paraId="3DB27F19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ALCR from 38.101-3, </w:t>
      </w:r>
      <w:r w:rsidRPr="001A57BD">
        <w:t>Table 6.5.3.2.4-1</w:t>
      </w:r>
      <w:r>
        <w:t xml:space="preserve"> (below)</w:t>
      </w:r>
    </w:p>
    <w:p w14:paraId="03C2BD59" w14:textId="4929E8F1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SEM from 38.101-3, </w:t>
      </w:r>
      <w:r w:rsidRPr="001A57BD">
        <w:t>Table 6.5.3.2.3.1-1</w:t>
      </w:r>
      <w:r>
        <w:t xml:space="preserve"> (according to our proposed correction </w:t>
      </w:r>
      <w:r w:rsidR="00B24824">
        <w:t>[</w:t>
      </w:r>
      <w:r w:rsidR="00B24824" w:rsidRPr="00B24824">
        <w:t>1</w:t>
      </w:r>
      <w:r w:rsidRPr="00B24824">
        <w:t>];</w:t>
      </w:r>
      <w:r>
        <w:t xml:space="preserve"> below)</w:t>
      </w:r>
    </w:p>
    <w:p w14:paraId="60E6BBF3" w14:textId="2A482AB8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NR general spurious limit from 38.101, </w:t>
      </w:r>
      <w:r w:rsidRPr="005D6D3E">
        <w:t>Table 6.5.3.1-2</w:t>
      </w:r>
    </w:p>
    <w:p w14:paraId="2D9BAE62" w14:textId="03F28CCC" w:rsidR="00660FB0" w:rsidRDefault="00660FB0" w:rsidP="009B1F3C">
      <w:pPr>
        <w:pStyle w:val="ListParagraph"/>
        <w:numPr>
          <w:ilvl w:val="0"/>
          <w:numId w:val="5"/>
        </w:numPr>
      </w:pPr>
      <w:r>
        <w:t>Equal PSD for LTE and NR</w:t>
      </w:r>
    </w:p>
    <w:p w14:paraId="0B10269C" w14:textId="0BD33A3A" w:rsidR="00660FB0" w:rsidRDefault="00660FB0" w:rsidP="009B1F3C">
      <w:pPr>
        <w:pStyle w:val="ListParagraph"/>
        <w:numPr>
          <w:ilvl w:val="0"/>
          <w:numId w:val="5"/>
        </w:numPr>
      </w:pPr>
      <w:r>
        <w:t>Same backoff reported for LTE and NR</w:t>
      </w:r>
    </w:p>
    <w:p w14:paraId="3DF93B10" w14:textId="7773C50C" w:rsidR="009B1F3C" w:rsidRPr="003433E8" w:rsidRDefault="009B1F3C" w:rsidP="009B1F3C">
      <w:pPr>
        <w:pStyle w:val="TH"/>
        <w:rPr>
          <w:lang w:val="en-US" w:eastAsia="zh-CN"/>
        </w:rPr>
      </w:pPr>
      <w:r w:rsidRPr="00E76EB6">
        <w:t xml:space="preserve">Table </w:t>
      </w:r>
      <w:r w:rsidRPr="00E76EB6">
        <w:rPr>
          <w:bCs/>
          <w:lang w:val="en-US"/>
        </w:rPr>
        <w:t>1</w:t>
      </w:r>
      <w:r w:rsidRPr="00E76EB6">
        <w:t xml:space="preserve">: </w:t>
      </w:r>
      <w:r>
        <w:rPr>
          <w:lang w:eastAsia="zh-CN"/>
        </w:rPr>
        <w:t>ACLR for intra-band EN-DC (contiguous sub-blocks)</w:t>
      </w:r>
    </w:p>
    <w:tbl>
      <w:tblPr>
        <w:tblW w:w="6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701"/>
        <w:gridCol w:w="1701"/>
      </w:tblGrid>
      <w:tr w:rsidR="009B1F3C" w:rsidRPr="00137607" w14:paraId="1511414F" w14:textId="77777777" w:rsidTr="007B1296">
        <w:trPr>
          <w:trHeight w:val="225"/>
          <w:jc w:val="center"/>
        </w:trPr>
        <w:tc>
          <w:tcPr>
            <w:tcW w:w="2790" w:type="dxa"/>
          </w:tcPr>
          <w:p w14:paraId="1D5BAA62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Parameter</w:t>
            </w:r>
          </w:p>
        </w:tc>
        <w:tc>
          <w:tcPr>
            <w:tcW w:w="1701" w:type="dxa"/>
          </w:tcPr>
          <w:p w14:paraId="60A435B6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Unit</w:t>
            </w:r>
          </w:p>
        </w:tc>
        <w:tc>
          <w:tcPr>
            <w:tcW w:w="1701" w:type="dxa"/>
          </w:tcPr>
          <w:p w14:paraId="16AD653B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Value</w:t>
            </w:r>
          </w:p>
        </w:tc>
      </w:tr>
      <w:tr w:rsidR="009B1F3C" w:rsidRPr="00137607" w14:paraId="695D897C" w14:textId="77777777" w:rsidTr="007B1296">
        <w:trPr>
          <w:trHeight w:val="225"/>
          <w:jc w:val="center"/>
        </w:trPr>
        <w:tc>
          <w:tcPr>
            <w:tcW w:w="2790" w:type="dxa"/>
          </w:tcPr>
          <w:p w14:paraId="52032201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rPr>
                <w:rFonts w:eastAsia="MS Mincho"/>
              </w:rPr>
              <w:t>EN</w:t>
            </w:r>
            <w:r>
              <w:rPr>
                <w:rFonts w:eastAsia="MS Mincho"/>
              </w:rPr>
              <w:t>-</w:t>
            </w:r>
            <w:r w:rsidRPr="005068FC">
              <w:rPr>
                <w:rFonts w:eastAsia="MS Mincho"/>
              </w:rPr>
              <w:t>DC</w:t>
            </w:r>
            <w:r w:rsidRPr="003433E8">
              <w:rPr>
                <w:rFonts w:eastAsia="MS Mincho"/>
                <w:vertAlign w:val="subscript"/>
              </w:rPr>
              <w:t>ACLR</w:t>
            </w:r>
          </w:p>
        </w:tc>
        <w:tc>
          <w:tcPr>
            <w:tcW w:w="1701" w:type="dxa"/>
          </w:tcPr>
          <w:p w14:paraId="5D3C63F1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dBc</w:t>
            </w:r>
          </w:p>
        </w:tc>
        <w:tc>
          <w:tcPr>
            <w:tcW w:w="1701" w:type="dxa"/>
          </w:tcPr>
          <w:p w14:paraId="70D2FDBF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30</w:t>
            </w:r>
          </w:p>
        </w:tc>
      </w:tr>
      <w:tr w:rsidR="009B1F3C" w:rsidRPr="00137607" w14:paraId="20DBFB9C" w14:textId="77777777" w:rsidTr="007B1296">
        <w:trPr>
          <w:trHeight w:val="225"/>
          <w:jc w:val="center"/>
        </w:trPr>
        <w:tc>
          <w:tcPr>
            <w:tcW w:w="2790" w:type="dxa"/>
          </w:tcPr>
          <w:p w14:paraId="4470590D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t>Measurement bandwidth</w:t>
            </w:r>
          </w:p>
        </w:tc>
        <w:tc>
          <w:tcPr>
            <w:tcW w:w="1701" w:type="dxa"/>
          </w:tcPr>
          <w:p w14:paraId="25151CFE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36060AE0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[0.95] ENBW</w:t>
            </w:r>
          </w:p>
        </w:tc>
      </w:tr>
      <w:tr w:rsidR="009B1F3C" w:rsidRPr="00137607" w14:paraId="61939E51" w14:textId="77777777" w:rsidTr="007B1296">
        <w:trPr>
          <w:trHeight w:val="225"/>
          <w:jc w:val="center"/>
        </w:trPr>
        <w:tc>
          <w:tcPr>
            <w:tcW w:w="2790" w:type="dxa"/>
          </w:tcPr>
          <w:p w14:paraId="3250470C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>
              <w:rPr>
                <w:rFonts w:eastAsia="MS Mincho"/>
              </w:rPr>
              <w:t>Frequency offset of adjacent channel</w:t>
            </w:r>
          </w:p>
        </w:tc>
        <w:tc>
          <w:tcPr>
            <w:tcW w:w="1701" w:type="dxa"/>
          </w:tcPr>
          <w:p w14:paraId="4CC253C0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5613D606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ENBW</w:t>
            </w:r>
          </w:p>
          <w:p w14:paraId="520685E3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/</w:t>
            </w:r>
          </w:p>
          <w:p w14:paraId="5F4B29E8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-ENBW</w:t>
            </w:r>
          </w:p>
        </w:tc>
      </w:tr>
      <w:tr w:rsidR="009B1F3C" w:rsidRPr="00137607" w14:paraId="3041BCD0" w14:textId="77777777" w:rsidTr="007B1296">
        <w:trPr>
          <w:trHeight w:val="225"/>
          <w:jc w:val="center"/>
        </w:trPr>
        <w:tc>
          <w:tcPr>
            <w:tcW w:w="6192" w:type="dxa"/>
            <w:gridSpan w:val="3"/>
            <w:vAlign w:val="center"/>
          </w:tcPr>
          <w:p w14:paraId="772D7EFC" w14:textId="77777777" w:rsidR="009B1F3C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1:</w:t>
            </w:r>
            <w:r>
              <w:tab/>
            </w:r>
            <w:r>
              <w:rPr>
                <w:lang w:eastAsia="ko-KR"/>
              </w:rPr>
              <w:t>ENBW is the aggregated bandwidth in MHz of an E-UTRA sub-block and an adjacent NR sub-block; there is no frequency separation between the said sub-blocks. The sub-block bandwidths include any internal guard bands.</w:t>
            </w:r>
          </w:p>
          <w:p w14:paraId="276D8987" w14:textId="77777777" w:rsidR="009B1F3C" w:rsidRPr="003433E8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2:</w:t>
            </w:r>
            <w:r>
              <w:tab/>
            </w:r>
            <w:r>
              <w:rPr>
                <w:lang w:eastAsia="ko-KR"/>
              </w:rPr>
              <w:t>The frequency offset is that in between the centre frequencies of the measurement filters</w:t>
            </w:r>
          </w:p>
        </w:tc>
      </w:tr>
    </w:tbl>
    <w:p w14:paraId="64F536F3" w14:textId="77777777" w:rsidR="009B1F3C" w:rsidRDefault="009B1F3C" w:rsidP="009B1F3C">
      <w:pPr>
        <w:ind w:left="360"/>
      </w:pPr>
    </w:p>
    <w:p w14:paraId="2E49FBBE" w14:textId="5C13523C" w:rsidR="009B1F3C" w:rsidRPr="00E76EB6" w:rsidRDefault="009B1F3C" w:rsidP="009B1F3C">
      <w:pPr>
        <w:pStyle w:val="TH"/>
        <w:rPr>
          <w:lang w:val="en-US" w:eastAsia="zh-CN"/>
        </w:rPr>
      </w:pPr>
      <w:r w:rsidRPr="00E76EB6">
        <w:t xml:space="preserve">Table </w:t>
      </w:r>
      <w:r>
        <w:rPr>
          <w:bCs/>
          <w:lang w:val="en-US"/>
        </w:rPr>
        <w:t>2</w:t>
      </w:r>
      <w:r w:rsidRPr="00E76EB6">
        <w:t xml:space="preserve">: </w:t>
      </w:r>
      <w:r w:rsidRPr="00E76EB6">
        <w:rPr>
          <w:lang w:eastAsia="zh-CN"/>
        </w:rPr>
        <w:t>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41"/>
        <w:gridCol w:w="4055"/>
        <w:gridCol w:w="1276"/>
        <w:gridCol w:w="1383"/>
      </w:tblGrid>
      <w:tr w:rsidR="009B1F3C" w:rsidRPr="00E76EB6" w14:paraId="16B7FF92" w14:textId="77777777" w:rsidTr="007B1296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B7E57" w14:textId="77777777" w:rsidR="009B1F3C" w:rsidRPr="00D62DC5" w:rsidRDefault="009B1F3C" w:rsidP="007B1296">
            <w:pPr>
              <w:pStyle w:val="TAH"/>
            </w:pPr>
            <w:r w:rsidRPr="00D62DC5">
              <w:t>Δf</w:t>
            </w:r>
            <w:r w:rsidRPr="00D62DC5">
              <w:rPr>
                <w:vertAlign w:val="subscript"/>
              </w:rPr>
              <w:t>OOB</w:t>
            </w:r>
          </w:p>
          <w:p w14:paraId="563AB309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D62DC5">
              <w:t>(MHz)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33B89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Frequency offset of measurement filter centre frequency, f_offset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FB363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Minimum requirement</w:t>
            </w:r>
          </w:p>
          <w:p w14:paraId="00D1B4C9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[dBm]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13201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Measurement bandwidth</w:t>
            </w:r>
          </w:p>
        </w:tc>
      </w:tr>
      <w:tr w:rsidR="009B1F3C" w:rsidRPr="00E76EB6" w14:paraId="1657A486" w14:textId="77777777" w:rsidTr="007B1296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453A7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 w:rsidRPr="00E76EB6">
              <w:rPr>
                <w:lang w:eastAsia="ko-KR"/>
              </w:rPr>
              <w:t xml:space="preserve">0 MHz </w:t>
            </w:r>
            <w:r w:rsidRPr="00E76EB6">
              <w:rPr>
                <w:lang w:eastAsia="ko-KR"/>
              </w:rPr>
              <w:sym w:font="Symbol" w:char="F0A3"/>
            </w:r>
            <w:r w:rsidRPr="00E76EB6">
              <w:rPr>
                <w:lang w:eastAsia="ko-KR"/>
              </w:rPr>
              <w:t xml:space="preserve"> </w:t>
            </w:r>
            <w:r w:rsidRPr="00E76EB6">
              <w:rPr>
                <w:lang w:eastAsia="ko-KR"/>
              </w:rPr>
              <w:sym w:font="Symbol" w:char="F044"/>
            </w:r>
            <w:r w:rsidRPr="00E76EB6">
              <w:rPr>
                <w:lang w:eastAsia="ko-KR"/>
              </w:rPr>
              <w:t>f &lt; 0.</w:t>
            </w:r>
            <w:r>
              <w:rPr>
                <w:lang w:eastAsia="ko-KR"/>
              </w:rPr>
              <w:t>1</w:t>
            </w:r>
            <w:r w:rsidRPr="00E76EB6">
              <w:rPr>
                <w:lang w:eastAsia="ko-KR"/>
              </w:rPr>
              <w:t xml:space="preserve"> MHz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9F411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0.015</w:t>
            </w:r>
            <w:r w:rsidRPr="00E76EB6">
              <w:rPr>
                <w:lang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>
              <w:rPr>
                <w:lang w:eastAsia="ko-KR"/>
              </w:rPr>
              <w:t xml:space="preserve"> f_offset &lt; 0.085</w:t>
            </w:r>
            <w:r w:rsidRPr="00E76EB6">
              <w:rPr>
                <w:lang w:eastAsia="ko-KR"/>
              </w:rPr>
              <w:t xml:space="preserve">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4E976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-13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D1552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30 kHz</w:t>
            </w:r>
            <w:r w:rsidRPr="00E76EB6">
              <w:rPr>
                <w:lang w:eastAsia="ko-KR"/>
              </w:rPr>
              <w:t xml:space="preserve"> </w:t>
            </w:r>
          </w:p>
        </w:tc>
      </w:tr>
      <w:tr w:rsidR="009B1F3C" w:rsidRPr="003A77C8" w14:paraId="0F6F3156" w14:textId="77777777" w:rsidTr="007B1296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F6D94" w14:textId="77777777" w:rsidR="009B1F3C" w:rsidRPr="003433E8" w:rsidRDefault="009B1F3C" w:rsidP="007B1296">
            <w:pPr>
              <w:pStyle w:val="TAC"/>
              <w:rPr>
                <w:lang w:val="sv-SE" w:eastAsia="ko-KR"/>
              </w:rPr>
            </w:pPr>
            <w:r w:rsidRPr="003433E8">
              <w:rPr>
                <w:lang w:val="sv-SE" w:eastAsia="ko-KR"/>
              </w:rPr>
              <w:t>0.</w:t>
            </w:r>
            <w:r>
              <w:rPr>
                <w:lang w:val="sv-SE" w:eastAsia="ko-KR"/>
              </w:rPr>
              <w:t>1</w:t>
            </w:r>
            <w:r w:rsidRPr="003433E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433E8">
              <w:rPr>
                <w:lang w:val="sv-SE" w:eastAsia="ko-KR"/>
              </w:rPr>
              <w:t xml:space="preserve"> </w:t>
            </w:r>
            <w:r w:rsidRPr="00E76EB6">
              <w:rPr>
                <w:lang w:eastAsia="ko-KR"/>
              </w:rPr>
              <w:sym w:font="Symbol" w:char="F044"/>
            </w:r>
            <w:r w:rsidRPr="003433E8">
              <w:rPr>
                <w:lang w:val="sv-SE" w:eastAsia="ko-KR"/>
              </w:rPr>
              <w:t xml:space="preserve">f &lt; </w:t>
            </w:r>
            <w:r w:rsidRPr="0095100E">
              <w:rPr>
                <w:lang w:val="sv-SE" w:eastAsia="ko-KR"/>
              </w:rPr>
              <w:t>EN</w:t>
            </w:r>
            <w:r w:rsidRPr="003433E8">
              <w:rPr>
                <w:lang w:val="sv-SE" w:eastAsia="ko-KR"/>
              </w:rPr>
              <w:t>BW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B8E22" w14:textId="77777777" w:rsidR="009B1F3C" w:rsidRPr="003433E8" w:rsidRDefault="009B1F3C" w:rsidP="007B1296">
            <w:pPr>
              <w:pStyle w:val="TAC"/>
              <w:rPr>
                <w:lang w:val="sv-SE" w:eastAsia="ko-KR"/>
              </w:rPr>
            </w:pPr>
            <w:r w:rsidRPr="003433E8">
              <w:rPr>
                <w:lang w:val="sv-SE" w:eastAsia="ko-KR"/>
              </w:rPr>
              <w:t>0.1</w:t>
            </w:r>
            <w:r>
              <w:rPr>
                <w:lang w:val="sv-SE" w:eastAsia="ko-KR"/>
              </w:rPr>
              <w:t>5</w:t>
            </w:r>
            <w:r w:rsidRPr="003433E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433E8">
              <w:rPr>
                <w:lang w:val="sv-SE" w:eastAsia="ko-KR"/>
              </w:rPr>
              <w:t xml:space="preserve"> f_offset &lt; EN</w:t>
            </w:r>
            <w:r w:rsidRPr="003433E8">
              <w:rPr>
                <w:rFonts w:hint="eastAsia"/>
                <w:lang w:val="sv-SE" w:eastAsia="ko-KR"/>
              </w:rPr>
              <w:t>B</w:t>
            </w:r>
            <w:r w:rsidRPr="003433E8">
              <w:rPr>
                <w:lang w:val="sv-SE" w:eastAsia="ko-KR"/>
              </w:rPr>
              <w:t>W</w:t>
            </w:r>
            <w:r>
              <w:rPr>
                <w:lang w:val="sv-SE" w:eastAsia="ko-KR"/>
              </w:rPr>
              <w:t xml:space="preserve"> – 0.05</w:t>
            </w:r>
            <w:r w:rsidRPr="003433E8">
              <w:rPr>
                <w:lang w:val="sv-SE" w:eastAsia="ko-KR"/>
              </w:rPr>
              <w:t xml:space="preserve"> MHz</w:t>
            </w:r>
            <w:r w:rsidRPr="003433E8">
              <w:rPr>
                <w:rFonts w:hint="eastAsia"/>
                <w:lang w:val="sv-SE" w:eastAsia="ko-KR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89BE6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>-13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18F9D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 xml:space="preserve">100 kHz </w:t>
            </w:r>
          </w:p>
        </w:tc>
      </w:tr>
      <w:tr w:rsidR="009B1F3C" w:rsidRPr="003A77C8" w14:paraId="6B1E9F82" w14:textId="77777777" w:rsidTr="007B1296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465AB" w14:textId="77777777" w:rsidR="009B1F3C" w:rsidRPr="003A77C8" w:rsidRDefault="009B1F3C" w:rsidP="007B1296">
            <w:pPr>
              <w:pStyle w:val="TAC"/>
              <w:rPr>
                <w:lang w:val="fi-FI"/>
              </w:rPr>
            </w:pPr>
            <w:r w:rsidRPr="003A77C8">
              <w:rPr>
                <w:lang w:val="sv-SE"/>
              </w:rPr>
              <w:t xml:space="preserve">ENBW </w:t>
            </w:r>
            <w:r w:rsidRPr="003433E8">
              <w:sym w:font="Symbol" w:char="F0A3"/>
            </w:r>
            <w:r w:rsidRPr="003A77C8">
              <w:rPr>
                <w:lang w:val="sv-SE"/>
              </w:rPr>
              <w:t xml:space="preserve"> </w:t>
            </w:r>
            <w:r w:rsidRPr="003433E8">
              <w:sym w:font="Symbol" w:char="F044"/>
            </w:r>
            <w:r w:rsidRPr="003A77C8">
              <w:rPr>
                <w:lang w:val="sv-SE"/>
              </w:rPr>
              <w:t>f &lt; ENBW + 5 MHz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1828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rFonts w:hint="eastAsia"/>
                <w:lang w:val="sv-SE" w:eastAsia="ko-KR"/>
              </w:rPr>
              <w:t>ENBW</w:t>
            </w:r>
            <w:r>
              <w:rPr>
                <w:lang w:val="sv-SE" w:eastAsia="ko-KR"/>
              </w:rPr>
              <w:t>+0.5</w:t>
            </w:r>
            <w:r w:rsidRPr="003A77C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A77C8">
              <w:rPr>
                <w:lang w:val="sv-SE" w:eastAsia="ko-KR"/>
              </w:rPr>
              <w:t xml:space="preserve"> f_offset &lt; </w:t>
            </w:r>
            <w:r w:rsidRPr="003A77C8">
              <w:rPr>
                <w:lang w:val="sv-SE"/>
              </w:rPr>
              <w:t xml:space="preserve">ENBW + </w:t>
            </w:r>
            <w:r>
              <w:rPr>
                <w:lang w:val="sv-SE"/>
              </w:rPr>
              <w:t>4.</w:t>
            </w:r>
            <w:r w:rsidRPr="003A77C8">
              <w:rPr>
                <w:lang w:val="sv-SE"/>
              </w:rPr>
              <w:t>5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47180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>-25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31378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 xml:space="preserve">1 MHz </w:t>
            </w:r>
          </w:p>
        </w:tc>
      </w:tr>
      <w:tr w:rsidR="009B1F3C" w:rsidRPr="00E76EB6" w14:paraId="1DB9D4C6" w14:textId="77777777" w:rsidTr="007B1296">
        <w:trPr>
          <w:cantSplit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A31EC" w14:textId="77777777" w:rsidR="009B1F3C" w:rsidRPr="00E76EB6" w:rsidRDefault="009B1F3C" w:rsidP="007B1296">
            <w:pPr>
              <w:pStyle w:val="TAN"/>
              <w:rPr>
                <w:lang w:eastAsia="ko-KR"/>
              </w:rPr>
            </w:pPr>
            <w:r w:rsidRPr="003A77C8">
              <w:rPr>
                <w:lang w:val="sv-SE" w:eastAsia="ko-KR"/>
              </w:rPr>
              <w:t>NOTE 1:</w:t>
            </w:r>
            <w:r w:rsidRPr="003A77C8">
              <w:rPr>
                <w:lang w:val="sv-SE"/>
              </w:rPr>
              <w:tab/>
            </w:r>
            <w:r w:rsidRPr="003A77C8">
              <w:rPr>
                <w:lang w:val="sv-SE" w:eastAsia="ko-KR"/>
              </w:rPr>
              <w:t>ENBW is the agg</w:t>
            </w:r>
            <w:r>
              <w:rPr>
                <w:lang w:eastAsia="ko-KR"/>
              </w:rPr>
              <w:t>regated bandwidth  of an E-UTRA sub-block and an adjacent NR sub-block; there is no frequency separation between the said sub-blocks. The sub-block bandwidths include any internal guard bands.</w:t>
            </w:r>
          </w:p>
        </w:tc>
      </w:tr>
    </w:tbl>
    <w:p w14:paraId="7D245F95" w14:textId="77777777" w:rsidR="009B1F3C" w:rsidRPr="001A57BD" w:rsidRDefault="009B1F3C" w:rsidP="009B1F3C"/>
    <w:p w14:paraId="53F0C8F3" w14:textId="5759F6FB" w:rsidR="009B1F3C" w:rsidRDefault="009B1F3C" w:rsidP="009B1F3C"/>
    <w:p w14:paraId="3164D9D2" w14:textId="4FA9D567" w:rsidR="009B1F3C" w:rsidRDefault="009B1F3C" w:rsidP="009B1F3C">
      <w:pPr>
        <w:pStyle w:val="Heading2"/>
      </w:pPr>
      <w:r>
        <w:lastRenderedPageBreak/>
        <w:t>2.2</w:t>
      </w:r>
      <w:r>
        <w:tab/>
        <w:t>Results</w:t>
      </w:r>
    </w:p>
    <w:p w14:paraId="416CB81E" w14:textId="2E6A323F" w:rsidR="009B1F3C" w:rsidRDefault="009B1F3C" w:rsidP="009B1F3C">
      <w:r>
        <w:t>Two different scenarios were simulated firstly a “contiguous case” where LTE and NR form a contiguous block</w:t>
      </w:r>
      <w:r w:rsidR="005D5536">
        <w:t xml:space="preserve"> or only LTE or NR is allocated</w:t>
      </w:r>
      <w:r>
        <w:t xml:space="preserve"> and secondly a “non-contiguous” case where LTE and NR allocations start from outer edges of aggregated bandwidth. These two cases represent best and worst case scenarios from A-MPR point of view.</w:t>
      </w:r>
    </w:p>
    <w:p w14:paraId="29E035BE" w14:textId="44BDA71F" w:rsidR="009B1F3C" w:rsidRPr="00660FB0" w:rsidRDefault="00660FB0" w:rsidP="009B1F3C">
      <w:pPr>
        <w:rPr>
          <w:b/>
        </w:rPr>
      </w:pPr>
      <w:r>
        <w:rPr>
          <w:b/>
        </w:rPr>
        <w:t>Figure 1: Backoff for LTE10+NR10 QPSK in contiguous case</w:t>
      </w:r>
    </w:p>
    <w:p w14:paraId="0EF662F1" w14:textId="4BCE8559" w:rsidR="00660FB0" w:rsidRPr="009B1F3C" w:rsidRDefault="00660FB0" w:rsidP="009B1F3C">
      <w:r>
        <w:rPr>
          <w:noProof/>
        </w:rPr>
        <w:drawing>
          <wp:inline distT="0" distB="0" distL="0" distR="0" wp14:anchorId="7EE779D9" wp14:editId="113A8188">
            <wp:extent cx="2999238" cy="2249429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DE958D" wp14:editId="121C237C">
            <wp:extent cx="2999238" cy="2249429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34421" w14:textId="67F769FB" w:rsidR="00660FB0" w:rsidRDefault="00660FB0" w:rsidP="00660FB0">
      <w:r>
        <w:t>From Figure 1 we can see that max 2.3 dB of backoff is necessary</w:t>
      </w:r>
      <w:r w:rsidR="00245A3D">
        <w:t xml:space="preserve"> for contiguous case</w:t>
      </w:r>
      <w:r>
        <w:t xml:space="preserve"> </w:t>
      </w:r>
      <w:r w:rsidR="00245A3D">
        <w:t>which is quite moderate considering the agreed MPR presented in Table 3.</w:t>
      </w:r>
    </w:p>
    <w:p w14:paraId="15E08D9E" w14:textId="1EA938A5" w:rsidR="00660FB0" w:rsidRDefault="00245A3D" w:rsidP="00660FB0">
      <w:pPr>
        <w:pStyle w:val="TH"/>
      </w:pPr>
      <w:r>
        <w:t>Table 3:</w:t>
      </w:r>
      <w:r w:rsidR="00660FB0">
        <w:t xml:space="preserve"> Maximum power reduction (MPR) for power class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660FB0" w:rsidRPr="00D62DC5" w14:paraId="362B6416" w14:textId="77777777" w:rsidTr="007B1296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5ACD4" w14:textId="77777777" w:rsidR="00660FB0" w:rsidRPr="00D62DC5" w:rsidRDefault="00660FB0" w:rsidP="007B1296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43755" w14:textId="77777777" w:rsidR="00660FB0" w:rsidRPr="00D62DC5" w:rsidRDefault="00660FB0" w:rsidP="007B1296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MPR (dB)</w:t>
            </w:r>
          </w:p>
        </w:tc>
      </w:tr>
      <w:tr w:rsidR="00660FB0" w:rsidRPr="00D62DC5" w14:paraId="6FE6F632" w14:textId="77777777" w:rsidTr="007B1296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B8047" w14:textId="77777777" w:rsidR="00660FB0" w:rsidRPr="00D62DC5" w:rsidRDefault="00660FB0" w:rsidP="007B1296">
            <w:pPr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4E6EF" w14:textId="77777777" w:rsidR="00660FB0" w:rsidRPr="00660FB0" w:rsidRDefault="00660FB0" w:rsidP="007B1296">
            <w:pPr>
              <w:pStyle w:val="TAH"/>
              <w:rPr>
                <w:rFonts w:cs="Arial"/>
              </w:rPr>
            </w:pPr>
            <w:r w:rsidRPr="00660FB0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C08B5" w14:textId="77777777" w:rsidR="00660FB0" w:rsidRPr="00D62DC5" w:rsidRDefault="00660FB0" w:rsidP="007B1296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Inner RB allocations</w:t>
            </w:r>
          </w:p>
        </w:tc>
      </w:tr>
      <w:tr w:rsidR="00660FB0" w:rsidRPr="00D62DC5" w14:paraId="2CA46828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FD254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4A539" w14:textId="6FAC7267" w:rsidR="00660FB0" w:rsidRPr="00660FB0" w:rsidRDefault="00660FB0" w:rsidP="007B1296">
            <w:pPr>
              <w:pStyle w:val="TAC"/>
              <w:rPr>
                <w:rFonts w:cs="Arial"/>
                <w:lang w:val="en-CA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0.5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36B34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0</w:t>
            </w:r>
          </w:p>
        </w:tc>
      </w:tr>
      <w:tr w:rsidR="00660FB0" w:rsidRPr="00D62DC5" w14:paraId="38886DBA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C9E33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DDD70" w14:textId="45ADCCCF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4D7D2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>
              <w:rPr>
                <w:rFonts w:cs="Arial"/>
                <w:lang w:val="en-CA"/>
              </w:rPr>
              <w:t>0</w:t>
            </w:r>
          </w:p>
        </w:tc>
      </w:tr>
      <w:tr w:rsidR="00660FB0" w:rsidRPr="00D62DC5" w14:paraId="2D446898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65BA0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5E7E8" w14:textId="3796F08D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2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EA6DF" w14:textId="77E28033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1</w:t>
            </w:r>
          </w:p>
        </w:tc>
      </w:tr>
      <w:tr w:rsidR="00660FB0" w:rsidRPr="00D62DC5" w14:paraId="48CBB77F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D4FCF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B81B4" w14:textId="73C21668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2.5</w:t>
            </w:r>
          </w:p>
        </w:tc>
      </w:tr>
      <w:tr w:rsidR="00660FB0" w:rsidRPr="00D62DC5" w14:paraId="2861286C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B6C8F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DFT-s-OFDM </w:t>
            </w:r>
            <w:r w:rsidRPr="00D62DC5">
              <w:rPr>
                <w:rFonts w:cs="Arial"/>
                <w:lang w:eastAsia="zh-CN"/>
              </w:rPr>
              <w:t>256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09998" w14:textId="77777777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>4.5</w:t>
            </w:r>
          </w:p>
        </w:tc>
      </w:tr>
      <w:tr w:rsidR="00660FB0" w:rsidRPr="00D62DC5" w14:paraId="2F785CCA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886A9" w14:textId="77777777" w:rsidR="00660FB0" w:rsidRPr="00D62DC5" w:rsidRDefault="00660FB0" w:rsidP="007B1296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2C98E" w14:textId="34971269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AFCFC" w14:textId="475D1E70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>≤</w:t>
            </w:r>
            <w:r w:rsidRPr="00660FB0">
              <w:rPr>
                <w:rFonts w:cs="Arial"/>
                <w:lang w:val="en-CA"/>
              </w:rPr>
              <w:t xml:space="preserve"> 1.5</w:t>
            </w:r>
          </w:p>
        </w:tc>
      </w:tr>
      <w:tr w:rsidR="00660FB0" w:rsidRPr="00D62DC5" w14:paraId="26425CDC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C73FF" w14:textId="77777777" w:rsidR="00660FB0" w:rsidRPr="00D62DC5" w:rsidRDefault="00660FB0" w:rsidP="007B1296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AC379" w14:textId="22AA2109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9B786" w14:textId="5A65768B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2</w:t>
            </w:r>
          </w:p>
        </w:tc>
      </w:tr>
      <w:tr w:rsidR="00660FB0" w:rsidRPr="00D62DC5" w14:paraId="7F2740ED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11AD8" w14:textId="77777777" w:rsidR="00660FB0" w:rsidRPr="00D62DC5" w:rsidRDefault="00660FB0" w:rsidP="007B1296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64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FAFC6" w14:textId="018193C2" w:rsidR="00660FB0" w:rsidRPr="00660FB0" w:rsidRDefault="00660FB0" w:rsidP="007B1296">
            <w:pPr>
              <w:pStyle w:val="TAC"/>
              <w:rPr>
                <w:rFonts w:cs="Arial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3.5</w:t>
            </w:r>
          </w:p>
        </w:tc>
      </w:tr>
      <w:tr w:rsidR="00660FB0" w:rsidRPr="00D62DC5" w14:paraId="59BAD5E4" w14:textId="77777777" w:rsidTr="007B1296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2C9FF" w14:textId="77777777" w:rsidR="00660FB0" w:rsidRPr="00D62DC5" w:rsidRDefault="00660FB0" w:rsidP="007B1296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C05E4" w14:textId="630E241C" w:rsidR="00660FB0" w:rsidRPr="00660FB0" w:rsidRDefault="00660FB0" w:rsidP="007B1296">
            <w:pPr>
              <w:pStyle w:val="TAC"/>
              <w:rPr>
                <w:rFonts w:cs="Arial"/>
                <w:lang w:eastAsia="ko-KR"/>
              </w:rPr>
            </w:pPr>
            <w:r w:rsidRPr="00660FB0">
              <w:rPr>
                <w:rFonts w:cs="Arial"/>
              </w:rPr>
              <w:t xml:space="preserve">≤ </w:t>
            </w:r>
            <w:r w:rsidRPr="00660FB0">
              <w:rPr>
                <w:rFonts w:cs="Arial"/>
                <w:lang w:val="en-CA"/>
              </w:rPr>
              <w:t>6.5</w:t>
            </w:r>
          </w:p>
        </w:tc>
      </w:tr>
    </w:tbl>
    <w:p w14:paraId="246FDADA" w14:textId="19A9AE4F" w:rsidR="00660FB0" w:rsidRDefault="00660FB0" w:rsidP="00660FB0"/>
    <w:p w14:paraId="1D90C44C" w14:textId="547EFC29" w:rsidR="00245A3D" w:rsidRDefault="00245A3D" w:rsidP="00660FB0">
      <w:r>
        <w:t>From Figure 2 we can see that max 4.8 dB of backoff is necessary for extreme non-contiguous case. However in many cases the backoff is rather moderate when the allocation sizes are larger.</w:t>
      </w:r>
    </w:p>
    <w:p w14:paraId="5FC9FD34" w14:textId="1B8CB381" w:rsidR="00245A3D" w:rsidRDefault="00245A3D" w:rsidP="00660FB0">
      <w:r>
        <w:rPr>
          <w:b/>
        </w:rPr>
        <w:t>Figure 2: Backoff for LTE10+NR10 QPSK in non-contiguous case</w:t>
      </w:r>
    </w:p>
    <w:p w14:paraId="1B3E66A6" w14:textId="403A8EAC" w:rsidR="00245A3D" w:rsidRDefault="00245A3D" w:rsidP="00660FB0">
      <w:r>
        <w:rPr>
          <w:noProof/>
        </w:rPr>
        <w:drawing>
          <wp:inline distT="0" distB="0" distL="0" distR="0" wp14:anchorId="60BA2245" wp14:editId="5FC19E03">
            <wp:extent cx="2999238" cy="2249429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0FEA2E" wp14:editId="5297BA08">
            <wp:extent cx="2999238" cy="2249429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8" cy="22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024A4" w14:textId="30263F86" w:rsidR="00245A3D" w:rsidRDefault="00245A3D" w:rsidP="00660FB0">
      <w:r>
        <w:lastRenderedPageBreak/>
        <w:t>In the appendix one can find contiguous and non-contiguous results for LTE5+NR15, LTE10+NR10 and LTE 15+NR5.</w:t>
      </w:r>
    </w:p>
    <w:p w14:paraId="465FCF0C" w14:textId="796774DB" w:rsidR="00245A3D" w:rsidRDefault="005D5536" w:rsidP="00660FB0">
      <w:r>
        <w:t>Results for these additional case are quite aligned with the ones presented in Figure 1 and 2.</w:t>
      </w:r>
    </w:p>
    <w:p w14:paraId="6091284D" w14:textId="564A6EEC" w:rsidR="00245A3D" w:rsidRDefault="00245A3D" w:rsidP="00245A3D">
      <w:pPr>
        <w:pStyle w:val="Heading1"/>
      </w:pPr>
      <w:r>
        <w:t>3</w:t>
      </w:r>
      <w:r>
        <w:tab/>
        <w:t>Conclusion</w:t>
      </w:r>
    </w:p>
    <w:p w14:paraId="008E4674" w14:textId="57814C24" w:rsidR="00245A3D" w:rsidRDefault="005D5536" w:rsidP="00245A3D">
      <w:r>
        <w:t>In this contribution we have presented backoff simulation results for DC_(n)71B.</w:t>
      </w:r>
    </w:p>
    <w:p w14:paraId="1652EE54" w14:textId="1B64BBC7" w:rsidR="00B24824" w:rsidRDefault="00B24824" w:rsidP="00B24824">
      <w:pPr>
        <w:pStyle w:val="Heading1"/>
      </w:pPr>
      <w:r>
        <w:t>4</w:t>
      </w:r>
      <w:r>
        <w:tab/>
        <w:t>Reference</w:t>
      </w:r>
    </w:p>
    <w:p w14:paraId="02849358" w14:textId="34569093" w:rsidR="00B24824" w:rsidRPr="00B24824" w:rsidRDefault="00B24824" w:rsidP="00B24824">
      <w:r>
        <w:t xml:space="preserve">[1] </w:t>
      </w:r>
      <w:r w:rsidRPr="00B24824">
        <w:t>R4-1802527</w:t>
      </w:r>
      <w:r>
        <w:t xml:space="preserve">, </w:t>
      </w:r>
      <w:r w:rsidRPr="00B24824">
        <w:t>Correction to Additional spectrum emissions mask DC_(n)71B</w:t>
      </w:r>
      <w:r>
        <w:t>,</w:t>
      </w:r>
      <w:r w:rsidRPr="00B24824">
        <w:tab/>
        <w:t>Nokia</w:t>
      </w:r>
      <w:r>
        <w:t>, RAN4#86</w:t>
      </w:r>
    </w:p>
    <w:p w14:paraId="26F2832C" w14:textId="52711296" w:rsidR="00245A3D" w:rsidRDefault="00245A3D" w:rsidP="00245A3D">
      <w:pPr>
        <w:pStyle w:val="Heading1"/>
      </w:pPr>
      <w:r>
        <w:t>Appendix</w:t>
      </w:r>
    </w:p>
    <w:p w14:paraId="201A2FFF" w14:textId="46B3998C" w:rsidR="00245A3D" w:rsidRPr="00245A3D" w:rsidRDefault="00245A3D" w:rsidP="00245A3D">
      <w:r>
        <w:object w:dxaOrig="1513" w:dyaOrig="996" w14:anchorId="2AF350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5pt;height:50pt" o:ole="">
            <v:imagedata r:id="rId12" o:title=""/>
          </v:shape>
          <o:OLEObject Type="Embed" ProgID="Package" ShapeID="_x0000_i1025" DrawAspect="Icon" ObjectID="_1580578239" r:id="rId13"/>
        </w:object>
      </w:r>
      <w:r>
        <w:object w:dxaOrig="1513" w:dyaOrig="996" w14:anchorId="7316795B">
          <v:shape id="_x0000_i1026" type="#_x0000_t75" style="width:75.5pt;height:50pt" o:ole="">
            <v:imagedata r:id="rId14" o:title=""/>
          </v:shape>
          <o:OLEObject Type="Embed" ProgID="Package" ShapeID="_x0000_i1026" DrawAspect="Icon" ObjectID="_1580578240" r:id="rId15"/>
        </w:object>
      </w:r>
    </w:p>
    <w:sectPr w:rsidR="00245A3D" w:rsidRPr="00245A3D">
      <w:headerReference w:type="even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21AC66" w14:textId="77777777" w:rsidR="007C78D1" w:rsidRDefault="007C78D1" w:rsidP="002B3503">
      <w:pPr>
        <w:spacing w:after="0"/>
      </w:pPr>
      <w:r>
        <w:separator/>
      </w:r>
    </w:p>
  </w:endnote>
  <w:endnote w:type="continuationSeparator" w:id="0">
    <w:p w14:paraId="3ED666B9" w14:textId="77777777" w:rsidR="007C78D1" w:rsidRDefault="007C78D1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70FAF6" w14:textId="77777777" w:rsidR="007C78D1" w:rsidRDefault="007C78D1" w:rsidP="002B3503">
      <w:pPr>
        <w:spacing w:after="0"/>
      </w:pPr>
      <w:r>
        <w:separator/>
      </w:r>
    </w:p>
  </w:footnote>
  <w:footnote w:type="continuationSeparator" w:id="0">
    <w:p w14:paraId="300FF6DB" w14:textId="77777777" w:rsidR="007C78D1" w:rsidRDefault="007C78D1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F2546"/>
    <w:rsid w:val="001364A1"/>
    <w:rsid w:val="0015000E"/>
    <w:rsid w:val="0016131F"/>
    <w:rsid w:val="00214C87"/>
    <w:rsid w:val="00215035"/>
    <w:rsid w:val="00245A3D"/>
    <w:rsid w:val="00291DDD"/>
    <w:rsid w:val="002A7181"/>
    <w:rsid w:val="002B3503"/>
    <w:rsid w:val="002F6A38"/>
    <w:rsid w:val="00347DEA"/>
    <w:rsid w:val="003777FE"/>
    <w:rsid w:val="0042109F"/>
    <w:rsid w:val="0043450E"/>
    <w:rsid w:val="00454E53"/>
    <w:rsid w:val="00482477"/>
    <w:rsid w:val="00491386"/>
    <w:rsid w:val="00494F18"/>
    <w:rsid w:val="004C0103"/>
    <w:rsid w:val="004C58F9"/>
    <w:rsid w:val="004D0C67"/>
    <w:rsid w:val="004D3D81"/>
    <w:rsid w:val="00560A63"/>
    <w:rsid w:val="00570B14"/>
    <w:rsid w:val="005B2640"/>
    <w:rsid w:val="005D5536"/>
    <w:rsid w:val="005F6CE3"/>
    <w:rsid w:val="00602EB6"/>
    <w:rsid w:val="00640B40"/>
    <w:rsid w:val="00641C2E"/>
    <w:rsid w:val="00660FB0"/>
    <w:rsid w:val="006C6840"/>
    <w:rsid w:val="00726265"/>
    <w:rsid w:val="00780E4D"/>
    <w:rsid w:val="007C78D1"/>
    <w:rsid w:val="007D20DF"/>
    <w:rsid w:val="008236E4"/>
    <w:rsid w:val="008A4493"/>
    <w:rsid w:val="0091383D"/>
    <w:rsid w:val="00940559"/>
    <w:rsid w:val="00990FE2"/>
    <w:rsid w:val="00996062"/>
    <w:rsid w:val="009B1E68"/>
    <w:rsid w:val="009B1F3C"/>
    <w:rsid w:val="00A451E8"/>
    <w:rsid w:val="00A6018C"/>
    <w:rsid w:val="00AE6327"/>
    <w:rsid w:val="00B24824"/>
    <w:rsid w:val="00B65B59"/>
    <w:rsid w:val="00BC764C"/>
    <w:rsid w:val="00C21554"/>
    <w:rsid w:val="00D275CC"/>
    <w:rsid w:val="00D767C4"/>
    <w:rsid w:val="00D77CF5"/>
    <w:rsid w:val="00E33B68"/>
    <w:rsid w:val="00E962C5"/>
    <w:rsid w:val="00EA3488"/>
    <w:rsid w:val="00EB5F7D"/>
    <w:rsid w:val="00EC589F"/>
    <w:rsid w:val="00F97D64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2482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B24824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B24824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B24824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B24824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B24824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B24824"/>
    <w:pPr>
      <w:outlineLvl w:val="5"/>
    </w:pPr>
  </w:style>
  <w:style w:type="paragraph" w:styleId="Heading7">
    <w:name w:val="heading 7"/>
    <w:basedOn w:val="H6"/>
    <w:next w:val="Normal"/>
    <w:qFormat/>
    <w:rsid w:val="00B24824"/>
    <w:pPr>
      <w:outlineLvl w:val="6"/>
    </w:pPr>
  </w:style>
  <w:style w:type="paragraph" w:styleId="Heading8">
    <w:name w:val="heading 8"/>
    <w:basedOn w:val="Heading1"/>
    <w:next w:val="Normal"/>
    <w:qFormat/>
    <w:rsid w:val="00B24824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B24824"/>
    <w:pPr>
      <w:outlineLvl w:val="8"/>
    </w:pPr>
  </w:style>
  <w:style w:type="character" w:default="1" w:styleId="DefaultParagraphFont">
    <w:name w:val="Default Paragraph Font"/>
    <w:semiHidden/>
    <w:rsid w:val="00B24824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24824"/>
  </w:style>
  <w:style w:type="paragraph" w:styleId="TOC8">
    <w:name w:val="toc 8"/>
    <w:basedOn w:val="TOC1"/>
    <w:semiHidden/>
    <w:rsid w:val="00B24824"/>
    <w:pPr>
      <w:spacing w:before="180"/>
      <w:ind w:left="2693" w:hanging="2693"/>
    </w:pPr>
    <w:rPr>
      <w:b/>
    </w:rPr>
  </w:style>
  <w:style w:type="paragraph" w:styleId="TOC1">
    <w:name w:val="toc 1"/>
    <w:semiHidden/>
    <w:rsid w:val="00B24824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B24824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B24824"/>
    <w:pPr>
      <w:ind w:left="1701" w:hanging="1701"/>
    </w:pPr>
  </w:style>
  <w:style w:type="paragraph" w:styleId="TOC4">
    <w:name w:val="toc 4"/>
    <w:basedOn w:val="TOC3"/>
    <w:semiHidden/>
    <w:rsid w:val="00B24824"/>
    <w:pPr>
      <w:ind w:left="1418" w:hanging="1418"/>
    </w:pPr>
  </w:style>
  <w:style w:type="paragraph" w:styleId="TOC3">
    <w:name w:val="toc 3"/>
    <w:basedOn w:val="TOC2"/>
    <w:semiHidden/>
    <w:rsid w:val="00B24824"/>
    <w:pPr>
      <w:ind w:left="1134" w:hanging="1134"/>
    </w:pPr>
  </w:style>
  <w:style w:type="paragraph" w:styleId="TOC2">
    <w:name w:val="toc 2"/>
    <w:basedOn w:val="TOC1"/>
    <w:semiHidden/>
    <w:rsid w:val="00B24824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B24824"/>
    <w:pPr>
      <w:ind w:left="284"/>
    </w:pPr>
  </w:style>
  <w:style w:type="paragraph" w:styleId="Index1">
    <w:name w:val="index 1"/>
    <w:basedOn w:val="Normal"/>
    <w:semiHidden/>
    <w:rsid w:val="00B24824"/>
    <w:pPr>
      <w:keepLines/>
      <w:spacing w:after="0"/>
    </w:pPr>
  </w:style>
  <w:style w:type="paragraph" w:customStyle="1" w:styleId="ZH">
    <w:name w:val="ZH"/>
    <w:rsid w:val="00B24824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B24824"/>
    <w:pPr>
      <w:outlineLvl w:val="9"/>
    </w:pPr>
  </w:style>
  <w:style w:type="paragraph" w:styleId="ListNumber2">
    <w:name w:val="List Number 2"/>
    <w:basedOn w:val="ListNumber"/>
    <w:semiHidden/>
    <w:rsid w:val="00B24824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B24824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B24824"/>
    <w:rPr>
      <w:b/>
      <w:position w:val="6"/>
      <w:sz w:val="16"/>
    </w:rPr>
  </w:style>
  <w:style w:type="paragraph" w:styleId="FootnoteText">
    <w:name w:val="footnote text"/>
    <w:basedOn w:val="Normal"/>
    <w:semiHidden/>
    <w:rsid w:val="00B24824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B24824"/>
    <w:rPr>
      <w:b/>
    </w:rPr>
  </w:style>
  <w:style w:type="paragraph" w:customStyle="1" w:styleId="TAC">
    <w:name w:val="TAC"/>
    <w:basedOn w:val="TAL"/>
    <w:link w:val="TACChar"/>
    <w:rsid w:val="00B24824"/>
    <w:pPr>
      <w:jc w:val="center"/>
    </w:pPr>
  </w:style>
  <w:style w:type="paragraph" w:customStyle="1" w:styleId="TF">
    <w:name w:val="TF"/>
    <w:basedOn w:val="TH"/>
    <w:rsid w:val="00B24824"/>
    <w:pPr>
      <w:keepNext w:val="0"/>
      <w:spacing w:before="0" w:after="240"/>
    </w:pPr>
  </w:style>
  <w:style w:type="paragraph" w:customStyle="1" w:styleId="NO">
    <w:name w:val="NO"/>
    <w:basedOn w:val="Normal"/>
    <w:rsid w:val="00B24824"/>
    <w:pPr>
      <w:keepLines/>
      <w:ind w:left="1135" w:hanging="851"/>
    </w:pPr>
  </w:style>
  <w:style w:type="paragraph" w:styleId="TOC9">
    <w:name w:val="toc 9"/>
    <w:basedOn w:val="TOC8"/>
    <w:semiHidden/>
    <w:rsid w:val="00B24824"/>
    <w:pPr>
      <w:ind w:left="1418" w:hanging="1418"/>
    </w:pPr>
  </w:style>
  <w:style w:type="paragraph" w:customStyle="1" w:styleId="EX">
    <w:name w:val="EX"/>
    <w:basedOn w:val="Normal"/>
    <w:rsid w:val="00B24824"/>
    <w:pPr>
      <w:keepLines/>
      <w:ind w:left="1702" w:hanging="1418"/>
    </w:pPr>
  </w:style>
  <w:style w:type="paragraph" w:customStyle="1" w:styleId="FP">
    <w:name w:val="FP"/>
    <w:basedOn w:val="Normal"/>
    <w:rsid w:val="00B24824"/>
    <w:pPr>
      <w:spacing w:after="0"/>
    </w:pPr>
  </w:style>
  <w:style w:type="paragraph" w:customStyle="1" w:styleId="LD">
    <w:name w:val="LD"/>
    <w:rsid w:val="00B24824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B24824"/>
    <w:pPr>
      <w:spacing w:after="0"/>
    </w:pPr>
  </w:style>
  <w:style w:type="paragraph" w:customStyle="1" w:styleId="EW">
    <w:name w:val="EW"/>
    <w:basedOn w:val="EX"/>
    <w:rsid w:val="00B24824"/>
    <w:pPr>
      <w:spacing w:after="0"/>
    </w:pPr>
  </w:style>
  <w:style w:type="paragraph" w:styleId="TOC6">
    <w:name w:val="toc 6"/>
    <w:basedOn w:val="TOC5"/>
    <w:next w:val="Normal"/>
    <w:semiHidden/>
    <w:rsid w:val="00B24824"/>
    <w:pPr>
      <w:ind w:left="1985" w:hanging="1985"/>
    </w:pPr>
  </w:style>
  <w:style w:type="paragraph" w:styleId="TOC7">
    <w:name w:val="toc 7"/>
    <w:basedOn w:val="TOC6"/>
    <w:next w:val="Normal"/>
    <w:semiHidden/>
    <w:rsid w:val="00B24824"/>
    <w:pPr>
      <w:ind w:left="2268" w:hanging="2268"/>
    </w:pPr>
  </w:style>
  <w:style w:type="paragraph" w:styleId="ListBullet2">
    <w:name w:val="List Bullet 2"/>
    <w:basedOn w:val="ListBullet"/>
    <w:semiHidden/>
    <w:rsid w:val="00B24824"/>
    <w:pPr>
      <w:ind w:left="851"/>
    </w:pPr>
  </w:style>
  <w:style w:type="paragraph" w:styleId="ListBullet3">
    <w:name w:val="List Bullet 3"/>
    <w:basedOn w:val="ListBullet2"/>
    <w:semiHidden/>
    <w:rsid w:val="00B24824"/>
    <w:pPr>
      <w:ind w:left="1135"/>
    </w:pPr>
  </w:style>
  <w:style w:type="paragraph" w:styleId="ListNumber">
    <w:name w:val="List Number"/>
    <w:basedOn w:val="List"/>
    <w:semiHidden/>
    <w:rsid w:val="00B24824"/>
  </w:style>
  <w:style w:type="paragraph" w:customStyle="1" w:styleId="EQ">
    <w:name w:val="EQ"/>
    <w:basedOn w:val="Normal"/>
    <w:next w:val="Normal"/>
    <w:rsid w:val="00B24824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B24824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B24824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B2482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B24824"/>
    <w:pPr>
      <w:jc w:val="right"/>
    </w:pPr>
  </w:style>
  <w:style w:type="paragraph" w:customStyle="1" w:styleId="H6">
    <w:name w:val="H6"/>
    <w:basedOn w:val="Heading5"/>
    <w:next w:val="Normal"/>
    <w:rsid w:val="00B24824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B24824"/>
    <w:pPr>
      <w:ind w:left="851" w:hanging="851"/>
    </w:pPr>
  </w:style>
  <w:style w:type="paragraph" w:customStyle="1" w:styleId="TAL">
    <w:name w:val="TAL"/>
    <w:basedOn w:val="Normal"/>
    <w:link w:val="TALChar"/>
    <w:rsid w:val="00B24824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B24824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B24824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B24824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B24824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B24824"/>
    <w:pPr>
      <w:framePr w:wrap="notBeside" w:y="16161"/>
    </w:pPr>
  </w:style>
  <w:style w:type="character" w:customStyle="1" w:styleId="ZGSM">
    <w:name w:val="ZGSM"/>
    <w:rsid w:val="00B24824"/>
  </w:style>
  <w:style w:type="paragraph" w:styleId="List2">
    <w:name w:val="List 2"/>
    <w:basedOn w:val="List"/>
    <w:semiHidden/>
    <w:rsid w:val="00B24824"/>
    <w:pPr>
      <w:ind w:left="851"/>
    </w:pPr>
  </w:style>
  <w:style w:type="paragraph" w:customStyle="1" w:styleId="ZG">
    <w:name w:val="ZG"/>
    <w:rsid w:val="00B24824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B24824"/>
    <w:pPr>
      <w:ind w:left="1135"/>
    </w:pPr>
  </w:style>
  <w:style w:type="paragraph" w:styleId="List4">
    <w:name w:val="List 4"/>
    <w:basedOn w:val="List3"/>
    <w:semiHidden/>
    <w:rsid w:val="00B24824"/>
    <w:pPr>
      <w:ind w:left="1418"/>
    </w:pPr>
  </w:style>
  <w:style w:type="paragraph" w:styleId="List5">
    <w:name w:val="List 5"/>
    <w:basedOn w:val="List4"/>
    <w:semiHidden/>
    <w:rsid w:val="00B24824"/>
    <w:pPr>
      <w:ind w:left="1702"/>
    </w:pPr>
  </w:style>
  <w:style w:type="paragraph" w:customStyle="1" w:styleId="EditorsNote">
    <w:name w:val="Editor's Note"/>
    <w:basedOn w:val="NO"/>
    <w:rsid w:val="00B24824"/>
    <w:rPr>
      <w:color w:val="FF0000"/>
    </w:rPr>
  </w:style>
  <w:style w:type="paragraph" w:styleId="List">
    <w:name w:val="List"/>
    <w:basedOn w:val="Normal"/>
    <w:semiHidden/>
    <w:rsid w:val="00B24824"/>
    <w:pPr>
      <w:ind w:left="568" w:hanging="284"/>
    </w:pPr>
  </w:style>
  <w:style w:type="paragraph" w:styleId="ListBullet">
    <w:name w:val="List Bullet"/>
    <w:basedOn w:val="List"/>
    <w:semiHidden/>
    <w:rsid w:val="00B24824"/>
  </w:style>
  <w:style w:type="paragraph" w:styleId="ListBullet4">
    <w:name w:val="List Bullet 4"/>
    <w:basedOn w:val="ListBullet3"/>
    <w:semiHidden/>
    <w:rsid w:val="00B24824"/>
    <w:pPr>
      <w:ind w:left="1418"/>
    </w:pPr>
  </w:style>
  <w:style w:type="paragraph" w:styleId="ListBullet5">
    <w:name w:val="List Bullet 5"/>
    <w:basedOn w:val="ListBullet4"/>
    <w:semiHidden/>
    <w:rsid w:val="00B24824"/>
    <w:pPr>
      <w:ind w:left="1702"/>
    </w:pPr>
  </w:style>
  <w:style w:type="paragraph" w:customStyle="1" w:styleId="B1">
    <w:name w:val="B1"/>
    <w:basedOn w:val="List"/>
    <w:rsid w:val="00B24824"/>
  </w:style>
  <w:style w:type="paragraph" w:customStyle="1" w:styleId="B2">
    <w:name w:val="B2"/>
    <w:basedOn w:val="List2"/>
    <w:rsid w:val="00B24824"/>
  </w:style>
  <w:style w:type="paragraph" w:customStyle="1" w:styleId="B3">
    <w:name w:val="B3"/>
    <w:basedOn w:val="List3"/>
    <w:rsid w:val="00B24824"/>
  </w:style>
  <w:style w:type="paragraph" w:customStyle="1" w:styleId="B4">
    <w:name w:val="B4"/>
    <w:basedOn w:val="List4"/>
    <w:rsid w:val="00B24824"/>
  </w:style>
  <w:style w:type="paragraph" w:customStyle="1" w:styleId="B5">
    <w:name w:val="B5"/>
    <w:basedOn w:val="List5"/>
    <w:rsid w:val="00B24824"/>
  </w:style>
  <w:style w:type="paragraph" w:styleId="Footer">
    <w:name w:val="footer"/>
    <w:basedOn w:val="Header"/>
    <w:semiHidden/>
    <w:rsid w:val="00B24824"/>
    <w:pPr>
      <w:jc w:val="center"/>
    </w:pPr>
    <w:rPr>
      <w:i/>
    </w:rPr>
  </w:style>
  <w:style w:type="paragraph" w:customStyle="1" w:styleId="ZTD">
    <w:name w:val="ZTD"/>
    <w:basedOn w:val="ZB"/>
    <w:rsid w:val="00B24824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90968C-256B-4453-A750-53C1DC785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24</TotalTime>
  <Pages>3</Pages>
  <Words>377</Words>
  <Characters>3061</Characters>
  <Application>Microsoft Office Word</Application>
  <DocSecurity>0</DocSecurity>
  <Lines>25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RAN4#86</cp:lastModifiedBy>
  <cp:revision>5</cp:revision>
  <cp:lastPrinted>1899-12-31T22:00:00Z</cp:lastPrinted>
  <dcterms:created xsi:type="dcterms:W3CDTF">2018-02-19T17:40:00Z</dcterms:created>
  <dcterms:modified xsi:type="dcterms:W3CDTF">2018-02-19T18:44:00Z</dcterms:modified>
</cp:coreProperties>
</file>